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福建理工大学研究生出国（境）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访学资助实施细则（试行）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第一条 为规范研究生出国（境）访学的办理程序和管理工作，根据《福建理工大学学生出国（境）访学管理暂行办法》，特制定本实施细则。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第二条 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访学学生为我校非定向培养的全日制在读研究生，且访</w:t>
      </w:r>
      <w:r>
        <w:rPr>
          <w:rFonts w:hint="eastAsia" w:ascii="仿宋_GB2312" w:hAnsi="仿宋" w:eastAsia="仿宋_GB2312" w:cs="仿宋"/>
          <w:sz w:val="30"/>
          <w:szCs w:val="30"/>
        </w:rPr>
        <w:t>学高校为世界排名前500名的高校。访学形式包括：</w:t>
      </w:r>
    </w:p>
    <w:p>
      <w:pPr>
        <w:spacing w:line="540" w:lineRule="exact"/>
        <w:ind w:right="120"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（一）通过学校与国（境）外院校签署校际合作协议，到国（境）外院校进行不超过一学年学习的校际交换生、国（境）外院校访学项目的研究生。</w:t>
      </w:r>
    </w:p>
    <w:p>
      <w:pPr>
        <w:spacing w:line="540" w:lineRule="exact"/>
        <w:ind w:right="120"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（二）经学校批准在国（境）外院校从事不超过一学年的科研合作、学位论文或联合培养的研究生。</w:t>
      </w:r>
    </w:p>
    <w:p>
      <w:pPr>
        <w:spacing w:line="540" w:lineRule="exact"/>
        <w:ind w:right="120"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（三）经学校批准的参加双学位项目的研究生。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第三条 研究生出国（境）派出人员的选派和管理由研究生处、学生工作（部）处和国际交流处•港澳台办公室等共同负责。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第四条 申请研究生出国（境）须同时符合以下条件：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（一）政治合格，热爱祖国，遵纪守法，品德优良。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（二）在本校期间学业及表现优良，未受过违纪处分，无违法记录。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三）外语水平。如国（境）外院校对于外语水平有特定要求的，以国（境）外院校要求为准；如国（境）外院校对外语水平无特定要求，且为英文授课的，申请人须满足以下条件之一：托福（IBT）成绩65分以上，雅思成绩总分5.5以上，其他相当水平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（四）身心健康，具有国（境）外学习、生活的适应能力。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（五）具有科研潜力。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pacing w:val="-4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（七）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承诺履行协议所规定的有关义务和本办法规定的相关条款。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第五条 选派程序按照《福建理工大学学生出国（境）访学管理暂行办法》，分为“信息发布、个人申请、导师推荐、学位点审核和综合评选、择优选派、公示”。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第六条 各学位点根据资格条件对申请者进行资格审核，并提出推荐建议和排序，交研究生处进行复核并提交校研究生出国（境）访学资助评审小组确定，国际交流处•港澳台办公室以学校名义向国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（境）外院校推荐，最终选派名单以国（境）外院校的录取通知</w:t>
      </w:r>
      <w:r>
        <w:rPr>
          <w:rFonts w:hint="eastAsia" w:ascii="仿宋_GB2312" w:hAnsi="仿宋" w:eastAsia="仿宋_GB2312" w:cs="仿宋"/>
          <w:sz w:val="30"/>
          <w:szCs w:val="30"/>
        </w:rPr>
        <w:t>书为准。研究生处负责公布录取学生名单。</w:t>
      </w:r>
    </w:p>
    <w:p>
      <w:pPr>
        <w:tabs>
          <w:tab w:val="left" w:pos="1900"/>
        </w:tabs>
        <w:spacing w:line="540" w:lineRule="exact"/>
        <w:ind w:firstLine="568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8"/>
          <w:sz w:val="30"/>
          <w:szCs w:val="30"/>
        </w:rPr>
        <w:t>第七条 如因个人原因申请退出的，应提前向所在学位点、研究</w:t>
      </w:r>
      <w:r>
        <w:rPr>
          <w:rFonts w:hint="eastAsia" w:ascii="仿宋_GB2312" w:hAnsi="仿宋" w:eastAsia="仿宋_GB2312" w:cs="仿宋"/>
          <w:sz w:val="30"/>
          <w:szCs w:val="30"/>
        </w:rPr>
        <w:t>生处和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国际交流处•港澳台办公室提出申请，经三者同意方可退出。学</w:t>
      </w:r>
      <w:r>
        <w:rPr>
          <w:rFonts w:hint="eastAsia" w:ascii="仿宋_GB2312" w:hAnsi="仿宋" w:eastAsia="仿宋_GB2312" w:cs="仿宋"/>
          <w:sz w:val="30"/>
          <w:szCs w:val="30"/>
        </w:rPr>
        <w:t>校将不再受理申请人国（境）外访学项目及其它公派项目。</w:t>
      </w:r>
    </w:p>
    <w:p>
      <w:pPr>
        <w:tabs>
          <w:tab w:val="left" w:pos="1900"/>
        </w:tabs>
        <w:spacing w:line="540" w:lineRule="exact"/>
        <w:ind w:firstLine="584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4"/>
          <w:sz w:val="30"/>
          <w:szCs w:val="30"/>
        </w:rPr>
        <w:t>第八条 派出的研究生在国（境）外学习期间，应遵守我国和所</w:t>
      </w:r>
      <w:r>
        <w:rPr>
          <w:rFonts w:hint="eastAsia" w:ascii="仿宋_GB2312" w:hAnsi="仿宋" w:eastAsia="仿宋_GB2312" w:cs="仿宋"/>
          <w:sz w:val="30"/>
          <w:szCs w:val="30"/>
        </w:rPr>
        <w:t>在国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家、地区的有关法律、法规，以及所在学校的规章制度，尊重当</w:t>
      </w:r>
      <w:r>
        <w:rPr>
          <w:rFonts w:hint="eastAsia" w:ascii="仿宋_GB2312" w:hAnsi="仿宋" w:eastAsia="仿宋_GB2312" w:cs="仿宋"/>
          <w:sz w:val="30"/>
          <w:szCs w:val="30"/>
        </w:rPr>
        <w:t xml:space="preserve">地的风俗习惯和宗教信仰，如有违规违纪行为，学校将依据有关规定进行处理。 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第九条 研究生在国外学习期间，应合理安排学习，完成学业。未经批准不得以任何理由私自提前回国、延长在外滞留期限、中途终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止交流学习计划、转往他校学习或转往第三国居留。如有特殊原</w:t>
      </w:r>
      <w:r>
        <w:rPr>
          <w:rFonts w:hint="eastAsia" w:ascii="仿宋_GB2312" w:hAnsi="仿宋" w:eastAsia="仿宋_GB2312" w:cs="仿宋"/>
          <w:sz w:val="30"/>
          <w:szCs w:val="30"/>
        </w:rPr>
        <w:t>因需要延期或提前回国，或中途终止交流学习计划，或变更交换专业、交</w:t>
      </w:r>
      <w:r>
        <w:rPr>
          <w:rFonts w:hint="eastAsia" w:ascii="仿宋_GB2312" w:hAnsi="仿宋" w:eastAsia="仿宋_GB2312" w:cs="仿宋"/>
          <w:spacing w:val="6"/>
          <w:sz w:val="30"/>
          <w:szCs w:val="30"/>
        </w:rPr>
        <w:t>换院校的，须事先向所在学位点提出书面申请，经指导教师、学</w:t>
      </w:r>
      <w:r>
        <w:rPr>
          <w:rFonts w:hint="eastAsia" w:ascii="仿宋_GB2312" w:hAnsi="仿宋" w:eastAsia="仿宋_GB2312" w:cs="仿宋"/>
          <w:sz w:val="30"/>
          <w:szCs w:val="30"/>
        </w:rPr>
        <w:t>位点负责人同意，报研究生处、国际交流处•港澳台办公室批准后办理相关手续。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第十条 各学位点和指导教师具有管理、监督责任，定期与访学研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究生沟通，了解其学习生活和安全情况，指导其在外期间参照培</w:t>
      </w:r>
      <w:r>
        <w:rPr>
          <w:rFonts w:hint="eastAsia" w:ascii="仿宋_GB2312" w:hAnsi="仿宋" w:eastAsia="仿宋_GB2312" w:cs="仿宋"/>
          <w:sz w:val="30"/>
          <w:szCs w:val="30"/>
        </w:rPr>
        <w:t>养方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案要求开展课程学习、研究工作等，并协助解决学生生活和学习</w:t>
      </w:r>
      <w:r>
        <w:rPr>
          <w:rFonts w:hint="eastAsia" w:ascii="仿宋_GB2312" w:hAnsi="仿宋" w:eastAsia="仿宋_GB2312" w:cs="仿宋"/>
          <w:sz w:val="30"/>
          <w:szCs w:val="30"/>
        </w:rPr>
        <w:t>上遇到的其它问题。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第十一条 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出国（境）访学研究生应按照合作院校的培养计划修</w:t>
      </w:r>
      <w:r>
        <w:rPr>
          <w:rFonts w:hint="eastAsia" w:ascii="仿宋_GB2312" w:hAnsi="仿宋" w:eastAsia="仿宋_GB2312" w:cs="仿宋"/>
          <w:sz w:val="30"/>
          <w:szCs w:val="30"/>
        </w:rPr>
        <w:t>读相关课程，并将所选课程经研究生所在学院审核后报研究生处备案。</w:t>
      </w:r>
    </w:p>
    <w:p>
      <w:pPr>
        <w:tabs>
          <w:tab w:val="left" w:pos="1900"/>
        </w:tabs>
        <w:spacing w:line="540" w:lineRule="exact"/>
        <w:ind w:firstLine="584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4"/>
          <w:sz w:val="30"/>
          <w:szCs w:val="30"/>
        </w:rPr>
        <w:t>第十二条 科研合作、学位论文或联合培养、双学位项目的研究</w:t>
      </w:r>
      <w:r>
        <w:rPr>
          <w:rFonts w:hint="eastAsia" w:ascii="仿宋_GB2312" w:hAnsi="仿宋" w:eastAsia="仿宋_GB2312" w:cs="仿宋"/>
          <w:sz w:val="30"/>
          <w:szCs w:val="30"/>
        </w:rPr>
        <w:t>生出国（境）前确定合作院校指导教师（合作导师），并制定研究工作计划，经研究生所在学位点审核后报研究生处备案。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第十三条 学分管理</w:t>
      </w:r>
    </w:p>
    <w:p>
      <w:pPr>
        <w:tabs>
          <w:tab w:val="left" w:pos="1900"/>
        </w:tabs>
        <w:spacing w:line="540" w:lineRule="exact"/>
        <w:ind w:firstLine="584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4"/>
          <w:sz w:val="30"/>
          <w:szCs w:val="30"/>
        </w:rPr>
        <w:t>（一）出国（境）前，须在指导教师的指导下制定本人在外期</w:t>
      </w:r>
      <w:r>
        <w:rPr>
          <w:rFonts w:hint="eastAsia" w:ascii="仿宋_GB2312" w:hAnsi="仿宋" w:eastAsia="仿宋_GB2312" w:cs="仿宋"/>
          <w:sz w:val="30"/>
          <w:szCs w:val="30"/>
        </w:rPr>
        <w:t>间的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学习计划，填写《福建理工大学校外课程成绩认定计划表》（附件</w:t>
      </w:r>
      <w:r>
        <w:rPr>
          <w:rFonts w:hint="eastAsia" w:ascii="仿宋_GB2312" w:hAnsi="仿宋" w:eastAsia="仿宋_GB2312" w:cs="仿宋"/>
          <w:sz w:val="30"/>
          <w:szCs w:val="30"/>
        </w:rPr>
        <w:t>1），经研究生所在学位点审核后报研究生处备案。返校后将《福建理工大学校外课程成绩认定计划表》（附正式中英文成绩单及课程简介）交由所在学位点审核、研究生处复核后方可办理学分转换。</w:t>
      </w:r>
    </w:p>
    <w:p>
      <w:pPr>
        <w:tabs>
          <w:tab w:val="left" w:pos="1900"/>
        </w:tabs>
        <w:spacing w:line="540" w:lineRule="exact"/>
        <w:ind w:firstLine="584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4"/>
          <w:sz w:val="30"/>
          <w:szCs w:val="30"/>
        </w:rPr>
        <w:t>（二）以课程学习为主的出国（境）研究生无论返校后是否需</w:t>
      </w:r>
      <w:r>
        <w:rPr>
          <w:rFonts w:hint="eastAsia" w:ascii="仿宋_GB2312" w:hAnsi="仿宋" w:eastAsia="仿宋_GB2312" w:cs="仿宋"/>
          <w:sz w:val="30"/>
          <w:szCs w:val="30"/>
        </w:rPr>
        <w:t>要转换学分，在对方学校交换学习期间每学期修读课程不少于4门，且专业必修课程不少于2门。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第十四条 参与出国（境）项目的研究生，须在返校后15日内提交项目总结报告。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第十五条 出国（境）访学硕士研究生资助标准（具体资助标准见附表）分为两类：一是国（境）外院校不收取学费的访学项目，包括校际交换生项目、联合培养、合作科研等国（境）外访学项目，资助总金额不超过7万元/学年/生，不足一年按照实际月数资助；二是访学院校收取学费的双学位项目，资助总金额不超过8万元/学年/生，不足一年按照实际月数资助。申请人需向研究生处提交《福建理工大学硕士研究生国（境）访学资助经费申请审批表》（附件2），并附相</w:t>
      </w:r>
      <w:r>
        <w:rPr>
          <w:rFonts w:hint="eastAsia" w:ascii="仿宋_GB2312" w:hAnsi="仿宋" w:eastAsia="仿宋_GB2312" w:cs="仿宋"/>
          <w:spacing w:val="6"/>
          <w:sz w:val="30"/>
          <w:szCs w:val="30"/>
        </w:rPr>
        <w:t>关证明材料。研究生处审核后提交国际交流处，召开资助经费评</w:t>
      </w:r>
      <w:r>
        <w:rPr>
          <w:rFonts w:hint="eastAsia" w:ascii="仿宋_GB2312" w:hAnsi="仿宋" w:eastAsia="仿宋_GB2312" w:cs="仿宋"/>
          <w:sz w:val="30"/>
          <w:szCs w:val="30"/>
        </w:rPr>
        <w:t>审会拟定资助名单及资助额度。资助经费可以预发50%资助经费，剩余资助经费待研究生按期返回学校，完成报到手续后，根据学习成效审核结果，再发放。资助额度不超过总额度的，可以报销部分或全部国际旅费。</w:t>
      </w:r>
    </w:p>
    <w:p>
      <w:pPr>
        <w:spacing w:line="2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900"/>
              </w:tabs>
              <w:spacing w:line="360" w:lineRule="auto"/>
              <w:ind w:firstLine="602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研究生出国（境）访学资助标准（人民币元/月/生）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56"/>
              <w:gridCol w:w="22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地区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4"/>
                    </w:rPr>
                    <w:t>Ⅰ.澳洲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5600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05" w:type="dxa"/>
                  <w:gridSpan w:val="2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4"/>
                    </w:rPr>
                    <w:t>Ⅱ.非洲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埃及、南非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3100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非洲其他地区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2400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05" w:type="dxa"/>
                  <w:gridSpan w:val="2"/>
                </w:tcPr>
                <w:p>
                  <w:pPr>
                    <w:widowControl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4"/>
                    </w:rPr>
                    <w:t>Ⅲ.美洲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美国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6500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加拿大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5400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美洲其他地区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2400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05" w:type="dxa"/>
                  <w:gridSpan w:val="2"/>
                </w:tcPr>
                <w:p>
                  <w:pPr>
                    <w:widowControl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4"/>
                    </w:rPr>
                    <w:t>Ⅳ.欧洲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爱尔兰、奥地利、比利时、丹麦、德国、法国、芬兰、荷兰、西班牙、意大利、英国、挪威、瑞士、希腊、冰岛、塞浦路斯、马耳他、卢森堡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5200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欧洲其他地区</w:t>
                  </w:r>
                </w:p>
              </w:tc>
              <w:tc>
                <w:tcPr>
                  <w:tcW w:w="2249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2600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05" w:type="dxa"/>
                  <w:gridSpan w:val="2"/>
                </w:tcPr>
                <w:p>
                  <w:pPr>
                    <w:widowControl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4"/>
                    </w:rPr>
                    <w:t>Ⅴ.亚洲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韩国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5700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日本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6000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阿联酋、卡塔尔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3000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香港、澳门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5700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亚洲其他地区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3000</w:t>
                  </w:r>
                </w:p>
              </w:tc>
            </w:tr>
          </w:tbl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1900"/>
        </w:tabs>
        <w:spacing w:line="2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900"/>
        </w:tabs>
        <w:spacing w:line="540" w:lineRule="exact"/>
        <w:ind w:firstLine="616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4"/>
          <w:sz w:val="30"/>
          <w:szCs w:val="30"/>
        </w:rPr>
        <w:t>第十六条 学校设专项经费资助研究生在国（境）外的学费、旅</w:t>
      </w:r>
      <w:r>
        <w:rPr>
          <w:rFonts w:hint="eastAsia" w:ascii="仿宋_GB2312" w:hAnsi="仿宋" w:eastAsia="仿宋_GB2312" w:cs="仿宋"/>
          <w:sz w:val="30"/>
          <w:szCs w:val="30"/>
        </w:rPr>
        <w:t>费、住宿费、生活费、书籍费、保险等。研究生导师资助不低于500元/月（含助研费），不足部分由学生本人承担。</w:t>
      </w:r>
    </w:p>
    <w:p>
      <w:pPr>
        <w:tabs>
          <w:tab w:val="left" w:pos="1900"/>
        </w:tabs>
        <w:spacing w:line="540" w:lineRule="exact"/>
        <w:ind w:firstLine="584" w:firstLineChars="200"/>
        <w:rPr>
          <w:rFonts w:ascii="仿宋_GB2312" w:hAnsi="仿宋" w:eastAsia="仿宋_GB2312" w:cs="仿宋"/>
          <w:spacing w:val="-4"/>
          <w:sz w:val="30"/>
          <w:szCs w:val="30"/>
        </w:rPr>
      </w:pPr>
      <w:r>
        <w:rPr>
          <w:rFonts w:hint="eastAsia" w:ascii="仿宋_GB2312" w:hAnsi="仿宋" w:eastAsia="仿宋_GB2312" w:cs="仿宋"/>
          <w:spacing w:val="-4"/>
          <w:sz w:val="30"/>
          <w:szCs w:val="30"/>
        </w:rPr>
        <w:t>第十七条 除协议另有规定外，研究生在国（境）外院校就读期</w:t>
      </w:r>
      <w:r>
        <w:rPr>
          <w:rFonts w:hint="eastAsia" w:ascii="仿宋_GB2312" w:hAnsi="仿宋" w:eastAsia="仿宋_GB2312" w:cs="仿宋"/>
          <w:sz w:val="30"/>
          <w:szCs w:val="30"/>
        </w:rPr>
        <w:t>间享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受免学费的情况下，应同时缴纳本校的学费；若未享受上述待遇</w:t>
      </w:r>
      <w:r>
        <w:rPr>
          <w:rFonts w:hint="eastAsia" w:ascii="仿宋_GB2312" w:hAnsi="仿宋" w:eastAsia="仿宋_GB2312" w:cs="仿宋"/>
          <w:sz w:val="30"/>
          <w:szCs w:val="30"/>
        </w:rPr>
        <w:t>者，可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凭国（境）外院校缴纳学费的发票或证明，免交相应期间福建理工大学的学费。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第十八条 硕士研究生自主参加未经国际交流处•港澳台办公室审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核备案的国（境）外访学项目，由项目实施单位或研究生个人自</w:t>
      </w:r>
      <w:r>
        <w:rPr>
          <w:rFonts w:hint="eastAsia" w:ascii="仿宋_GB2312" w:hAnsi="仿宋" w:eastAsia="仿宋_GB2312" w:cs="仿宋"/>
          <w:sz w:val="30"/>
          <w:szCs w:val="30"/>
        </w:rPr>
        <w:t>行筹措经费，学校不予资助经费。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第十九条 发生下列情形，将不发放资助经费。一是研究生在国（境）外访学期间，未完成访学任务（含考试不合格）的，或出现违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纪、违反当地或我国法律法规等情况的，原则上不予发放资助金</w:t>
      </w:r>
      <w:r>
        <w:rPr>
          <w:rFonts w:hint="eastAsia" w:ascii="仿宋_GB2312" w:hAnsi="仿宋" w:eastAsia="仿宋_GB2312" w:cs="仿宋"/>
          <w:sz w:val="30"/>
          <w:szCs w:val="30"/>
        </w:rPr>
        <w:t>额。二是研究生擅自提前回校、逾期不归、迟归、转至其它地区或国家，或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未按规定的时间执行规定的访学任务的，原则上不予发放资助金</w:t>
      </w:r>
      <w:r>
        <w:rPr>
          <w:rFonts w:hint="eastAsia" w:ascii="仿宋_GB2312" w:hAnsi="仿宋" w:eastAsia="仿宋_GB2312" w:cs="仿宋"/>
          <w:sz w:val="30"/>
          <w:szCs w:val="30"/>
        </w:rPr>
        <w:t>额。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第二十条 研究生中途中断访学的，视情况返还全部或部分资助经</w:t>
      </w:r>
      <w:r>
        <w:rPr>
          <w:rFonts w:hint="eastAsia" w:ascii="仿宋_GB2312" w:hAnsi="仿宋" w:eastAsia="仿宋_GB2312" w:cs="仿宋"/>
          <w:spacing w:val="4"/>
          <w:sz w:val="30"/>
          <w:szCs w:val="30"/>
        </w:rPr>
        <w:t>费。应交回的金额原则上按以下方法计算：资助金额*（批准的访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学月数-实际访学月数）/批准的访学月数，不足一个月的，按实</w:t>
      </w:r>
      <w:r>
        <w:rPr>
          <w:rFonts w:hint="eastAsia" w:ascii="仿宋_GB2312" w:hAnsi="仿宋" w:eastAsia="仿宋_GB2312" w:cs="仿宋"/>
          <w:sz w:val="30"/>
          <w:szCs w:val="30"/>
        </w:rPr>
        <w:t>际天数计。</w:t>
      </w:r>
    </w:p>
    <w:p>
      <w:pPr>
        <w:tabs>
          <w:tab w:val="left" w:pos="1900"/>
        </w:tabs>
        <w:spacing w:line="540" w:lineRule="exact"/>
        <w:ind w:firstLine="600" w:firstLineChars="200"/>
        <w:rPr>
          <w:rFonts w:ascii="仿宋_GB2312" w:hAnsi="仿宋" w:eastAsia="仿宋_GB2312" w:cs="仿宋"/>
          <w:spacing w:val="-4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第二十一条 </w:t>
      </w:r>
      <w:r>
        <w:rPr>
          <w:rFonts w:hint="eastAsia" w:ascii="仿宋_GB2312" w:hAnsi="仿宋" w:eastAsia="仿宋_GB2312" w:cs="仿宋"/>
          <w:spacing w:val="-4"/>
          <w:sz w:val="30"/>
          <w:szCs w:val="30"/>
        </w:rPr>
        <w:t>本办法自公布之日起执行，解释权归研究生处负责。</w:t>
      </w:r>
    </w:p>
    <w:p>
      <w:pPr>
        <w:adjustRightInd w:val="0"/>
        <w:snapToGrid w:val="0"/>
        <w:spacing w:line="640" w:lineRule="atLeast"/>
        <w:rPr>
          <w:rFonts w:ascii="仿宋_GB2312" w:hAnsi="仿宋_GB2312" w:eastAsia="仿宋_GB2312"/>
          <w:sz w:val="30"/>
          <w:szCs w:val="30"/>
        </w:rPr>
      </w:pPr>
    </w:p>
    <w:p>
      <w:pPr>
        <w:spacing w:line="20" w:lineRule="exact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MTk3ZWM5NzE0NTFhODg0NGQ3YTg0NjhhOGU3NWIifQ=="/>
  </w:docVars>
  <w:rsids>
    <w:rsidRoot w:val="002A4EE8"/>
    <w:rsid w:val="002A4EE8"/>
    <w:rsid w:val="002E1FAF"/>
    <w:rsid w:val="00710C44"/>
    <w:rsid w:val="00D316DB"/>
    <w:rsid w:val="2A5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439</Words>
  <Characters>2508</Characters>
  <Lines>20</Lines>
  <Paragraphs>5</Paragraphs>
  <TotalTime>10</TotalTime>
  <ScaleCrop>false</ScaleCrop>
  <LinksUpToDate>false</LinksUpToDate>
  <CharactersWithSpaces>2942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2023-07-19T08:00:00Z</dcterms:created>
  <dc:creator>杨冬丽(19842004)</dc:creator>
  <cp:lastModifiedBy>yjscc</cp:lastModifiedBy>
  <dcterms:modified xsi:type="dcterms:W3CDTF">2023-09-06T06:16:42Z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1650D30AFBAE4193917DAFE67F1958BA_12</vt:lpwstr>
  </property>
</Properties>
</file>